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617769" w14:textId="77777777" w:rsidR="00244382" w:rsidRPr="00244382" w:rsidRDefault="00244382" w:rsidP="00244382">
      <w:pPr>
        <w:pStyle w:val="Titre2"/>
        <w:rPr>
          <w:rStyle w:val="Textecyan"/>
          <w:color w:val="auto"/>
        </w:rPr>
      </w:pPr>
      <w:r w:rsidRPr="00244382">
        <w:rPr>
          <w:color w:val="auto"/>
        </w:rPr>
        <w:t>Annexe - Les recommandations de la Société française de gériatrie et gérontologie (SFGG)</w:t>
      </w:r>
      <w:r w:rsidRPr="00244382">
        <w:rPr>
          <w:rStyle w:val="Textecyan"/>
          <w:color w:val="auto"/>
        </w:rPr>
        <w:t xml:space="preserve"> </w:t>
      </w:r>
      <w:r w:rsidRPr="00244382">
        <w:rPr>
          <w:color w:val="auto"/>
        </w:rPr>
        <w:t>citées au tableau I et leur argumentaire s’appuient sur les références suivantes :</w:t>
      </w:r>
    </w:p>
    <w:p w14:paraId="502ED268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proofErr w:type="spellStart"/>
      <w:r w:rsidRPr="00244382">
        <w:rPr>
          <w:color w:val="auto"/>
          <w:lang w:val="de-DE"/>
        </w:rPr>
        <w:t>Abrutyn</w:t>
      </w:r>
      <w:proofErr w:type="spellEnd"/>
      <w:r w:rsidRPr="00244382">
        <w:rPr>
          <w:color w:val="auto"/>
          <w:lang w:val="de-DE"/>
        </w:rPr>
        <w:t xml:space="preserve"> E, Mossey J, Berlin JA, et al. </w:t>
      </w:r>
      <w:r w:rsidRPr="00244382">
        <w:rPr>
          <w:color w:val="auto"/>
          <w:lang w:val="en-US"/>
        </w:rPr>
        <w:t>Does asymptomatic bacteriuria predict mortality and does antimicrobial treatment reduce mortality in elderly ambulatory women? Ann Intern Med. 1994;120(10):827-833.</w:t>
      </w:r>
    </w:p>
    <w:p w14:paraId="2F4AC2C3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>Berkman ND, Sheridan SL, Donahue KE, et al. Low health literacy and health outcomes: an updated systematic review. Ann Intern Med. 2011;155(2):97-107.</w:t>
      </w:r>
    </w:p>
    <w:p w14:paraId="621E8AA7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>Bessey LJ, Walaszek A. Management of behavioral and psychological symptoms of dementia. Curr Psychiatry Rep. 2019;21(8):66.</w:t>
      </w:r>
    </w:p>
    <w:p w14:paraId="48BA2460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>Bravo-José P, Sáez-Lleó CI, Peris-Martí JF. Deprescribing antipsychotics in long term care patients with dementia. Farm Hosp. 2019;43(4):140-145.</w:t>
      </w:r>
    </w:p>
    <w:p w14:paraId="28124C72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  <w:lang w:val="en-US"/>
        </w:rPr>
        <w:t xml:space="preserve">Cai T, Nesi G, Mazzoli S, et al. Asymptomatic bacteriuria treatment is associated with a higher prevalence of </w:t>
      </w:r>
      <w:proofErr w:type="gramStart"/>
      <w:r w:rsidRPr="00244382">
        <w:rPr>
          <w:color w:val="auto"/>
          <w:lang w:val="en-US"/>
        </w:rPr>
        <w:t>antibiotic resistant</w:t>
      </w:r>
      <w:proofErr w:type="gramEnd"/>
      <w:r w:rsidRPr="00244382">
        <w:rPr>
          <w:color w:val="auto"/>
          <w:lang w:val="en-US"/>
        </w:rPr>
        <w:t xml:space="preserve"> strains in women with urinary tract infections. </w:t>
      </w:r>
      <w:r w:rsidRPr="00244382">
        <w:rPr>
          <w:color w:val="auto"/>
        </w:rPr>
        <w:t xml:space="preserve">Clin Infect Dis. </w:t>
      </w:r>
      <w:proofErr w:type="gramStart"/>
      <w:r w:rsidRPr="00244382">
        <w:rPr>
          <w:color w:val="auto"/>
        </w:rPr>
        <w:t>2015;</w:t>
      </w:r>
      <w:proofErr w:type="gramEnd"/>
      <w:r w:rsidRPr="00244382">
        <w:rPr>
          <w:color w:val="auto"/>
        </w:rPr>
        <w:t>61(11</w:t>
      </w:r>
      <w:proofErr w:type="gramStart"/>
      <w:r w:rsidRPr="00244382">
        <w:rPr>
          <w:color w:val="auto"/>
        </w:rPr>
        <w:t>):</w:t>
      </w:r>
      <w:proofErr w:type="gramEnd"/>
      <w:r w:rsidRPr="00244382">
        <w:rPr>
          <w:color w:val="auto"/>
        </w:rPr>
        <w:t>1655-1661.</w:t>
      </w:r>
    </w:p>
    <w:p w14:paraId="610B7586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</w:rPr>
        <w:t xml:space="preserve">Caron F, </w:t>
      </w:r>
      <w:proofErr w:type="spellStart"/>
      <w:r w:rsidRPr="00244382">
        <w:rPr>
          <w:color w:val="auto"/>
        </w:rPr>
        <w:t>Galperine</w:t>
      </w:r>
      <w:proofErr w:type="spellEnd"/>
      <w:r w:rsidRPr="00244382">
        <w:rPr>
          <w:color w:val="auto"/>
        </w:rPr>
        <w:t xml:space="preserve"> T, Flateau C, et al. </w:t>
      </w:r>
      <w:r w:rsidRPr="00244382">
        <w:rPr>
          <w:color w:val="auto"/>
          <w:lang w:val="en-US"/>
        </w:rPr>
        <w:t xml:space="preserve">Practice guidelines for the management of adult community-acquired urinary tract infections. </w:t>
      </w:r>
      <w:r w:rsidRPr="00244382">
        <w:rPr>
          <w:color w:val="auto"/>
        </w:rPr>
        <w:t xml:space="preserve">Med Mal Infect. </w:t>
      </w:r>
      <w:proofErr w:type="gramStart"/>
      <w:r w:rsidRPr="00244382">
        <w:rPr>
          <w:color w:val="auto"/>
        </w:rPr>
        <w:t>2018;</w:t>
      </w:r>
      <w:proofErr w:type="gramEnd"/>
      <w:r w:rsidRPr="00244382">
        <w:rPr>
          <w:color w:val="auto"/>
        </w:rPr>
        <w:t>48(5</w:t>
      </w:r>
      <w:proofErr w:type="gramStart"/>
      <w:r w:rsidRPr="00244382">
        <w:rPr>
          <w:color w:val="auto"/>
        </w:rPr>
        <w:t>):</w:t>
      </w:r>
      <w:proofErr w:type="gramEnd"/>
      <w:r w:rsidRPr="00244382">
        <w:rPr>
          <w:color w:val="auto"/>
        </w:rPr>
        <w:t>327-358.</w:t>
      </w:r>
    </w:p>
    <w:p w14:paraId="0FA873CB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rStyle w:val="Textecyan"/>
          <w:color w:val="auto"/>
        </w:rPr>
        <w:t xml:space="preserve">Bjerre LM, Farrell B, Hogel M, et al. </w:t>
      </w:r>
      <w:r w:rsidRPr="00244382">
        <w:rPr>
          <w:color w:val="auto"/>
        </w:rPr>
        <w:t xml:space="preserve">Algorithme de </w:t>
      </w:r>
      <w:proofErr w:type="spellStart"/>
      <w:r w:rsidRPr="00244382">
        <w:rPr>
          <w:color w:val="auto"/>
        </w:rPr>
        <w:t>déprescription</w:t>
      </w:r>
      <w:proofErr w:type="spellEnd"/>
      <w:r w:rsidRPr="00244382">
        <w:rPr>
          <w:color w:val="auto"/>
        </w:rPr>
        <w:t xml:space="preserve"> des antipsychotiques (AP) </w:t>
      </w:r>
      <w:r w:rsidRPr="00244382">
        <w:rPr>
          <w:rStyle w:val="Textecyan"/>
          <w:color w:val="auto"/>
        </w:rPr>
        <w:t>[Figure 1]</w:t>
      </w:r>
      <w:r w:rsidRPr="00244382">
        <w:rPr>
          <w:color w:val="auto"/>
        </w:rPr>
        <w:t xml:space="preserve">. </w:t>
      </w:r>
      <w:proofErr w:type="gramStart"/>
      <w:r w:rsidRPr="00244382">
        <w:rPr>
          <w:rStyle w:val="Textecyan"/>
          <w:color w:val="auto"/>
        </w:rPr>
        <w:t>In:</w:t>
      </w:r>
      <w:proofErr w:type="gramEnd"/>
      <w:r w:rsidRPr="00244382">
        <w:rPr>
          <w:rStyle w:val="Textecyan"/>
          <w:color w:val="auto"/>
        </w:rPr>
        <w:t xml:space="preserve"> Bjerre LM, Farrell B, Hogel M, et al. </w:t>
      </w:r>
      <w:proofErr w:type="spellStart"/>
      <w:r w:rsidRPr="00244382">
        <w:rPr>
          <w:rStyle w:val="Textecyan"/>
          <w:color w:val="auto"/>
        </w:rPr>
        <w:t>Déprescription</w:t>
      </w:r>
      <w:proofErr w:type="spellEnd"/>
      <w:r w:rsidRPr="00244382">
        <w:rPr>
          <w:rStyle w:val="Textecyan"/>
          <w:color w:val="auto"/>
        </w:rPr>
        <w:t xml:space="preserve"> des antipsychotiques pour les symptômes comportementaux et psychologiques de la démence et l’insomnie : guide de pratique clinique fondé sur des données probantes. Can Fam </w:t>
      </w:r>
      <w:proofErr w:type="spellStart"/>
      <w:r w:rsidRPr="00244382">
        <w:rPr>
          <w:rStyle w:val="Textecyan"/>
          <w:color w:val="auto"/>
        </w:rPr>
        <w:t>Physician</w:t>
      </w:r>
      <w:proofErr w:type="spellEnd"/>
      <w:r w:rsidRPr="00244382">
        <w:rPr>
          <w:rStyle w:val="Textecyan"/>
          <w:color w:val="auto"/>
        </w:rPr>
        <w:t xml:space="preserve">. </w:t>
      </w:r>
      <w:proofErr w:type="gramStart"/>
      <w:r w:rsidRPr="00244382">
        <w:rPr>
          <w:color w:val="auto"/>
        </w:rPr>
        <w:t>2018</w:t>
      </w:r>
      <w:r w:rsidRPr="00244382">
        <w:rPr>
          <w:rStyle w:val="Textecyan"/>
          <w:color w:val="auto"/>
        </w:rPr>
        <w:t>;</w:t>
      </w:r>
      <w:proofErr w:type="gramEnd"/>
      <w:r w:rsidRPr="00244382">
        <w:rPr>
          <w:rStyle w:val="Textecyan"/>
          <w:color w:val="auto"/>
        </w:rPr>
        <w:t>64(1</w:t>
      </w:r>
      <w:proofErr w:type="gramStart"/>
      <w:r w:rsidRPr="00244382">
        <w:rPr>
          <w:rStyle w:val="Textecyan"/>
          <w:color w:val="auto"/>
        </w:rPr>
        <w:t>):e</w:t>
      </w:r>
      <w:proofErr w:type="gramEnd"/>
      <w:r w:rsidRPr="00244382">
        <w:rPr>
          <w:rStyle w:val="Textecyan"/>
          <w:color w:val="auto"/>
        </w:rPr>
        <w:t xml:space="preserve">1-e12. </w:t>
      </w:r>
      <w:r w:rsidRPr="00244382">
        <w:rPr>
          <w:color w:val="auto"/>
        </w:rPr>
        <w:t xml:space="preserve">Accessible à : </w:t>
      </w:r>
      <w:hyperlink r:id="rId4" w:history="1">
        <w:r w:rsidRPr="00244382">
          <w:rPr>
            <w:rStyle w:val="Lienhypertexte"/>
            <w:color w:val="auto"/>
            <w:sz w:val="18"/>
          </w:rPr>
          <w:t>https://deprescribing.org/wp-content/uploads/2019/04/AP-deprescribing-algorithms-2018-French.pdf</w:t>
        </w:r>
      </w:hyperlink>
      <w:r w:rsidRPr="00244382">
        <w:rPr>
          <w:color w:val="auto"/>
        </w:rPr>
        <w:t xml:space="preserve"> (Consulté le 26-03-2024).</w:t>
      </w:r>
    </w:p>
    <w:p w14:paraId="4C6EEB9E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</w:rPr>
        <w:t xml:space="preserve">Evrard P, </w:t>
      </w:r>
      <w:proofErr w:type="spellStart"/>
      <w:r w:rsidRPr="00244382">
        <w:rPr>
          <w:color w:val="auto"/>
        </w:rPr>
        <w:t>Pétein</w:t>
      </w:r>
      <w:proofErr w:type="spellEnd"/>
      <w:r w:rsidRPr="00244382">
        <w:rPr>
          <w:color w:val="auto"/>
        </w:rPr>
        <w:t xml:space="preserve"> C, </w:t>
      </w:r>
      <w:proofErr w:type="spellStart"/>
      <w:r w:rsidRPr="00244382">
        <w:rPr>
          <w:color w:val="auto"/>
        </w:rPr>
        <w:t>Beuscart</w:t>
      </w:r>
      <w:proofErr w:type="spellEnd"/>
      <w:r w:rsidRPr="00244382">
        <w:rPr>
          <w:color w:val="auto"/>
        </w:rPr>
        <w:t xml:space="preserve"> JB, et al. </w:t>
      </w:r>
      <w:r w:rsidRPr="00244382">
        <w:rPr>
          <w:color w:val="auto"/>
          <w:lang w:val="en-US"/>
        </w:rPr>
        <w:t>Barriers and enablers for deprescribing benzodiazepine receptor agonists in older adults: a systematic review of qualitative and quantitative studies using the theoretical domains framework. Implement Sci. 2022;17(1):41.</w:t>
      </w:r>
    </w:p>
    <w:p w14:paraId="5651E111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  <w:lang w:val="en-US"/>
        </w:rPr>
        <w:t xml:space="preserve">Farlow MR, </w:t>
      </w:r>
      <w:proofErr w:type="spellStart"/>
      <w:r w:rsidRPr="00244382">
        <w:rPr>
          <w:color w:val="auto"/>
          <w:lang w:val="en-US"/>
        </w:rPr>
        <w:t>Shamliyan</w:t>
      </w:r>
      <w:proofErr w:type="spellEnd"/>
      <w:r w:rsidRPr="00244382">
        <w:rPr>
          <w:color w:val="auto"/>
          <w:lang w:val="en-US"/>
        </w:rPr>
        <w:t xml:space="preserve"> TA. Benefits and harms of atypical antipsychotics for agitation in adults with dementia. </w:t>
      </w:r>
      <w:proofErr w:type="spellStart"/>
      <w:r w:rsidRPr="00244382">
        <w:rPr>
          <w:color w:val="auto"/>
        </w:rPr>
        <w:t>Eur</w:t>
      </w:r>
      <w:proofErr w:type="spellEnd"/>
      <w:r w:rsidRPr="00244382">
        <w:rPr>
          <w:color w:val="auto"/>
        </w:rPr>
        <w:t xml:space="preserve"> </w:t>
      </w:r>
      <w:proofErr w:type="spellStart"/>
      <w:r w:rsidRPr="00244382">
        <w:rPr>
          <w:color w:val="auto"/>
        </w:rPr>
        <w:t>Neuropsychopharmacol</w:t>
      </w:r>
      <w:proofErr w:type="spellEnd"/>
      <w:r w:rsidRPr="00244382">
        <w:rPr>
          <w:color w:val="auto"/>
        </w:rPr>
        <w:t xml:space="preserve">. </w:t>
      </w:r>
      <w:proofErr w:type="gramStart"/>
      <w:r w:rsidRPr="00244382">
        <w:rPr>
          <w:color w:val="auto"/>
        </w:rPr>
        <w:t>2017;</w:t>
      </w:r>
      <w:proofErr w:type="gramEnd"/>
      <w:r w:rsidRPr="00244382">
        <w:rPr>
          <w:color w:val="auto"/>
        </w:rPr>
        <w:t>27(3</w:t>
      </w:r>
      <w:proofErr w:type="gramStart"/>
      <w:r w:rsidRPr="00244382">
        <w:rPr>
          <w:color w:val="auto"/>
        </w:rPr>
        <w:t>):</w:t>
      </w:r>
      <w:proofErr w:type="gramEnd"/>
      <w:r w:rsidRPr="00244382">
        <w:rPr>
          <w:color w:val="auto"/>
        </w:rPr>
        <w:t>217-231.</w:t>
      </w:r>
    </w:p>
    <w:p w14:paraId="1E342CC2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</w:rPr>
        <w:t xml:space="preserve">Farrell B, </w:t>
      </w:r>
      <w:proofErr w:type="spellStart"/>
      <w:r w:rsidRPr="00244382">
        <w:rPr>
          <w:color w:val="auto"/>
        </w:rPr>
        <w:t>Pottie</w:t>
      </w:r>
      <w:proofErr w:type="spellEnd"/>
      <w:r w:rsidRPr="00244382">
        <w:rPr>
          <w:color w:val="auto"/>
        </w:rPr>
        <w:t xml:space="preserve"> K, Thompson W, et al. </w:t>
      </w:r>
      <w:r w:rsidRPr="00244382">
        <w:rPr>
          <w:color w:val="auto"/>
          <w:lang w:val="en-US"/>
        </w:rPr>
        <w:t>Deprescribing proton pump inhibitors: evidence-based clinical practice guideline. Can Fam Physician. 2017;63(5):354-364.</w:t>
      </w:r>
    </w:p>
    <w:p w14:paraId="52A5D150" w14:textId="77777777" w:rsidR="00244382" w:rsidRPr="00244382" w:rsidRDefault="00244382" w:rsidP="00244382">
      <w:pPr>
        <w:pStyle w:val="Texte"/>
        <w:ind w:firstLine="284"/>
        <w:rPr>
          <w:color w:val="auto"/>
          <w:lang w:val="de-DE"/>
        </w:rPr>
      </w:pPr>
      <w:r w:rsidRPr="00244382">
        <w:rPr>
          <w:color w:val="auto"/>
          <w:lang w:val="en-US"/>
        </w:rPr>
        <w:t xml:space="preserve">Finkle WD, Der JS, Greenland S, et al. Risk of fractures requiring hospitalization after an initial prescription for zolpidem, alprazolam, lorazepam, or diazepam in older adults. </w:t>
      </w:r>
      <w:r w:rsidRPr="00244382">
        <w:rPr>
          <w:color w:val="auto"/>
          <w:lang w:val="de-DE"/>
        </w:rPr>
        <w:t xml:space="preserve">J Am </w:t>
      </w:r>
      <w:proofErr w:type="spellStart"/>
      <w:r w:rsidRPr="00244382">
        <w:rPr>
          <w:color w:val="auto"/>
          <w:lang w:val="de-DE"/>
        </w:rPr>
        <w:t>Geriatr</w:t>
      </w:r>
      <w:proofErr w:type="spellEnd"/>
      <w:r w:rsidRPr="00244382">
        <w:rPr>
          <w:color w:val="auto"/>
          <w:lang w:val="de-DE"/>
        </w:rPr>
        <w:t xml:space="preserve"> Soc. 2011;59(10):1883-1890.</w:t>
      </w:r>
    </w:p>
    <w:p w14:paraId="3E5BC4CD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de-DE"/>
        </w:rPr>
        <w:t xml:space="preserve">Gomm W, von Holt K, Thomé F, et al. </w:t>
      </w:r>
      <w:r w:rsidRPr="00244382">
        <w:rPr>
          <w:color w:val="auto"/>
          <w:lang w:val="en-US"/>
        </w:rPr>
        <w:t xml:space="preserve">Association of proton pump inhibitors with risk of dementia: a </w:t>
      </w:r>
      <w:proofErr w:type="spellStart"/>
      <w:r w:rsidRPr="00244382">
        <w:rPr>
          <w:color w:val="auto"/>
          <w:lang w:val="en-US"/>
        </w:rPr>
        <w:t>pharmacoepidemiological</w:t>
      </w:r>
      <w:proofErr w:type="spellEnd"/>
      <w:r w:rsidRPr="00244382">
        <w:rPr>
          <w:color w:val="auto"/>
          <w:lang w:val="en-US"/>
        </w:rPr>
        <w:t xml:space="preserve"> claims data analysis. JAMA Neurol. 2016;73(4):410-416.</w:t>
      </w:r>
    </w:p>
    <w:p w14:paraId="6199C509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</w:rPr>
        <w:t xml:space="preserve">Harrison SL, Cations M, Jessop T, et al. </w:t>
      </w:r>
      <w:r w:rsidRPr="00244382">
        <w:rPr>
          <w:color w:val="auto"/>
          <w:lang w:val="en-US"/>
        </w:rPr>
        <w:t xml:space="preserve">Approaches to deprescribing psychotropic medications for changed </w:t>
      </w:r>
      <w:proofErr w:type="spellStart"/>
      <w:r w:rsidRPr="00244382">
        <w:rPr>
          <w:color w:val="auto"/>
          <w:lang w:val="en-US"/>
        </w:rPr>
        <w:t>behaviours</w:t>
      </w:r>
      <w:proofErr w:type="spellEnd"/>
      <w:r w:rsidRPr="00244382">
        <w:rPr>
          <w:color w:val="auto"/>
          <w:lang w:val="en-US"/>
        </w:rPr>
        <w:t xml:space="preserve"> in long-term care residents living with dementia. </w:t>
      </w:r>
      <w:proofErr w:type="spellStart"/>
      <w:r w:rsidRPr="00244382">
        <w:rPr>
          <w:color w:val="auto"/>
        </w:rPr>
        <w:t>Drugs</w:t>
      </w:r>
      <w:proofErr w:type="spellEnd"/>
      <w:r w:rsidRPr="00244382">
        <w:rPr>
          <w:color w:val="auto"/>
        </w:rPr>
        <w:t xml:space="preserve"> </w:t>
      </w:r>
      <w:proofErr w:type="spellStart"/>
      <w:r w:rsidRPr="00244382">
        <w:rPr>
          <w:color w:val="auto"/>
        </w:rPr>
        <w:t>Aging</w:t>
      </w:r>
      <w:proofErr w:type="spellEnd"/>
      <w:r w:rsidRPr="00244382">
        <w:rPr>
          <w:color w:val="auto"/>
        </w:rPr>
        <w:t xml:space="preserve">. </w:t>
      </w:r>
      <w:proofErr w:type="gramStart"/>
      <w:r w:rsidRPr="00244382">
        <w:rPr>
          <w:color w:val="auto"/>
        </w:rPr>
        <w:t>2019;</w:t>
      </w:r>
      <w:proofErr w:type="gramEnd"/>
      <w:r w:rsidRPr="00244382">
        <w:rPr>
          <w:color w:val="auto"/>
        </w:rPr>
        <w:t>36(2</w:t>
      </w:r>
      <w:proofErr w:type="gramStart"/>
      <w:r w:rsidRPr="00244382">
        <w:rPr>
          <w:color w:val="auto"/>
        </w:rPr>
        <w:t>):</w:t>
      </w:r>
      <w:proofErr w:type="gramEnd"/>
      <w:r w:rsidRPr="00244382">
        <w:rPr>
          <w:color w:val="auto"/>
        </w:rPr>
        <w:t>125-136.</w:t>
      </w:r>
    </w:p>
    <w:p w14:paraId="6328DEEE" w14:textId="77777777" w:rsidR="00244382" w:rsidRPr="00244382" w:rsidRDefault="00244382" w:rsidP="00244382">
      <w:pPr>
        <w:pStyle w:val="Texte"/>
        <w:ind w:firstLine="284"/>
        <w:rPr>
          <w:rStyle w:val="Textecyan"/>
          <w:strike/>
          <w:color w:val="auto"/>
          <w:sz w:val="16"/>
        </w:rPr>
      </w:pPr>
      <w:r w:rsidRPr="00244382">
        <w:rPr>
          <w:color w:val="auto"/>
        </w:rPr>
        <w:t xml:space="preserve">Caisse nationale de l'Assurance maladie (Cnam). Inhibiteurs de la pompe à protons [internet]. </w:t>
      </w:r>
      <w:proofErr w:type="gramStart"/>
      <w:r w:rsidRPr="00244382">
        <w:rPr>
          <w:color w:val="auto"/>
        </w:rPr>
        <w:t>Paris:</w:t>
      </w:r>
      <w:proofErr w:type="gramEnd"/>
      <w:r w:rsidRPr="00244382">
        <w:rPr>
          <w:color w:val="auto"/>
        </w:rPr>
        <w:t xml:space="preserve"> </w:t>
      </w:r>
      <w:proofErr w:type="gramStart"/>
      <w:r w:rsidRPr="00244382">
        <w:rPr>
          <w:color w:val="auto"/>
        </w:rPr>
        <w:t>Cnam;</w:t>
      </w:r>
      <w:proofErr w:type="gramEnd"/>
      <w:r w:rsidRPr="00244382">
        <w:rPr>
          <w:color w:val="auto"/>
        </w:rPr>
        <w:t xml:space="preserve"> 2025. Accessible à : https://www.ameli.fr/medecin/exercice-liberal/memos/troubles-digestifs/prise-charge-suivi/inhibiteurs-pompe-protons-ipp (Consulté le 15-06-2026).</w:t>
      </w:r>
    </w:p>
    <w:p w14:paraId="31FD498C" w14:textId="77777777" w:rsidR="00244382" w:rsidRPr="00244382" w:rsidRDefault="00244382" w:rsidP="00244382">
      <w:pPr>
        <w:pStyle w:val="Texte"/>
        <w:ind w:firstLine="284"/>
        <w:rPr>
          <w:rStyle w:val="Textecyan"/>
          <w:color w:val="auto"/>
        </w:rPr>
      </w:pPr>
      <w:r w:rsidRPr="00244382">
        <w:rPr>
          <w:color w:val="auto"/>
        </w:rPr>
        <w:t>Haute Autorité de santé (HAS). Bon usage des médicaments. Quelle place pour les benzodiazépines dans l’anxiété ? [Internet]. Saint-</w:t>
      </w:r>
      <w:proofErr w:type="gramStart"/>
      <w:r w:rsidRPr="00244382">
        <w:rPr>
          <w:color w:val="auto"/>
        </w:rPr>
        <w:t>Denis:</w:t>
      </w:r>
      <w:proofErr w:type="gramEnd"/>
      <w:r w:rsidRPr="00244382">
        <w:rPr>
          <w:color w:val="auto"/>
        </w:rPr>
        <w:t xml:space="preserve"> </w:t>
      </w:r>
      <w:proofErr w:type="gramStart"/>
      <w:r w:rsidRPr="00244382">
        <w:rPr>
          <w:color w:val="auto"/>
        </w:rPr>
        <w:t>HAS;</w:t>
      </w:r>
      <w:proofErr w:type="gramEnd"/>
      <w:r w:rsidRPr="00244382">
        <w:rPr>
          <w:color w:val="auto"/>
        </w:rPr>
        <w:t xml:space="preserve"> </w:t>
      </w:r>
      <w:r w:rsidRPr="00244382">
        <w:rPr>
          <w:rStyle w:val="Textecyan"/>
          <w:color w:val="auto"/>
        </w:rPr>
        <w:t>2024</w:t>
      </w:r>
      <w:r w:rsidRPr="00244382">
        <w:rPr>
          <w:color w:val="auto"/>
        </w:rPr>
        <w:t>. Accessible à :</w:t>
      </w:r>
      <w:r w:rsidRPr="00244382">
        <w:rPr>
          <w:rStyle w:val="Textecyan"/>
          <w:color w:val="auto"/>
          <w:sz w:val="12"/>
          <w:szCs w:val="18"/>
        </w:rPr>
        <w:t xml:space="preserve"> </w:t>
      </w:r>
      <w:hyperlink r:id="rId5" w:history="1">
        <w:r w:rsidRPr="00244382">
          <w:rPr>
            <w:rStyle w:val="Lienhypertexte"/>
            <w:color w:val="auto"/>
            <w:sz w:val="18"/>
          </w:rPr>
          <w:t>https://www.has-sante.fr/upload/docs/application/pdf/2024-07/bum_bzd_anxiete_11_07_24_vf.pdf</w:t>
        </w:r>
      </w:hyperlink>
      <w:r w:rsidRPr="00244382">
        <w:rPr>
          <w:rStyle w:val="Textecyan"/>
          <w:color w:val="auto"/>
        </w:rPr>
        <w:t xml:space="preserve"> (Consulté le 08-06-2026).</w:t>
      </w:r>
    </w:p>
    <w:p w14:paraId="5CFB47B7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</w:rPr>
        <w:t>Haute Autorité de santé (HAS). Les IPP restent utiles mais doivent être moins et mieux prescrits [Internet]. Saint-</w:t>
      </w:r>
      <w:proofErr w:type="gramStart"/>
      <w:r w:rsidRPr="00244382">
        <w:rPr>
          <w:color w:val="auto"/>
        </w:rPr>
        <w:t>Denis:</w:t>
      </w:r>
      <w:proofErr w:type="gramEnd"/>
      <w:r w:rsidRPr="00244382">
        <w:rPr>
          <w:color w:val="auto"/>
        </w:rPr>
        <w:t xml:space="preserve"> </w:t>
      </w:r>
      <w:proofErr w:type="gramStart"/>
      <w:r w:rsidRPr="00244382">
        <w:rPr>
          <w:color w:val="auto"/>
        </w:rPr>
        <w:t>HAS;</w:t>
      </w:r>
      <w:proofErr w:type="gramEnd"/>
      <w:r w:rsidRPr="00244382">
        <w:rPr>
          <w:color w:val="auto"/>
        </w:rPr>
        <w:t xml:space="preserve"> 2020. Accessible à : </w:t>
      </w:r>
      <w:hyperlink r:id="rId6" w:history="1">
        <w:r w:rsidRPr="00244382">
          <w:rPr>
            <w:rStyle w:val="Lienhypertexte"/>
            <w:color w:val="auto"/>
            <w:sz w:val="18"/>
          </w:rPr>
          <w:t>https://www.has-sante.fr/jcms/p_3213773/fr/les-ipprestent-utiles-mais-doivent-etre-moins-et-mieux-prescrits</w:t>
        </w:r>
      </w:hyperlink>
      <w:r w:rsidRPr="00244382">
        <w:rPr>
          <w:color w:val="auto"/>
        </w:rPr>
        <w:t xml:space="preserve"> (Consulté le 26-03-2024).</w:t>
      </w:r>
    </w:p>
    <w:p w14:paraId="2EFB18BD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</w:rPr>
        <w:t>Haute Autorité de santé (HAS). Les directives anticipées concernant les situations de fin de vie [Internet]. Saint-</w:t>
      </w:r>
      <w:proofErr w:type="gramStart"/>
      <w:r w:rsidRPr="00244382">
        <w:rPr>
          <w:color w:val="auto"/>
        </w:rPr>
        <w:t>Denis:</w:t>
      </w:r>
      <w:proofErr w:type="gramEnd"/>
      <w:r w:rsidRPr="00244382">
        <w:rPr>
          <w:color w:val="auto"/>
        </w:rPr>
        <w:t xml:space="preserve"> </w:t>
      </w:r>
      <w:proofErr w:type="gramStart"/>
      <w:r w:rsidRPr="00244382">
        <w:rPr>
          <w:color w:val="auto"/>
        </w:rPr>
        <w:t>HAS;</w:t>
      </w:r>
      <w:proofErr w:type="gramEnd"/>
      <w:r w:rsidRPr="00244382">
        <w:rPr>
          <w:color w:val="auto"/>
        </w:rPr>
        <w:t xml:space="preserve"> 2016. Accessible à : </w:t>
      </w:r>
      <w:hyperlink r:id="rId7" w:history="1">
        <w:r w:rsidRPr="00244382">
          <w:rPr>
            <w:rStyle w:val="Lienhypertexte"/>
            <w:color w:val="auto"/>
            <w:sz w:val="18"/>
            <w:u w:val="none"/>
          </w:rPr>
          <w:t>https://www.has-sante.fr/jcms/c_2619437/fr/lesdirectives-anticipees-concernant-les-situations-de-fin-de-vie</w:t>
        </w:r>
      </w:hyperlink>
      <w:r w:rsidRPr="00244382">
        <w:rPr>
          <w:color w:val="auto"/>
        </w:rPr>
        <w:t xml:space="preserve"> (Consulté le 26-03-2024).</w:t>
      </w:r>
    </w:p>
    <w:p w14:paraId="71F0DBA8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de-DE"/>
        </w:rPr>
        <w:t xml:space="preserve">Jalil J, Nazarian P, von Walter HF. </w:t>
      </w:r>
      <w:r w:rsidRPr="00244382">
        <w:rPr>
          <w:color w:val="auto"/>
          <w:lang w:val="en-US"/>
        </w:rPr>
        <w:t>Polypharmacy in treatment of behavioral issues in dementia-use of atypical antipsychotics. Clin Geriatr Med. 2022;38(4):641-652.</w:t>
      </w:r>
    </w:p>
    <w:p w14:paraId="4027A36F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 xml:space="preserve">Kennedy KM, </w:t>
      </w:r>
      <w:proofErr w:type="spellStart"/>
      <w:r w:rsidRPr="00244382">
        <w:rPr>
          <w:color w:val="auto"/>
          <w:lang w:val="en-US"/>
        </w:rPr>
        <w:t>O</w:t>
      </w:r>
      <w:r w:rsidRPr="00244382">
        <w:rPr>
          <w:rFonts w:ascii="Arial" w:hAnsi="Arial" w:cs="Arial"/>
          <w:color w:val="auto"/>
          <w:lang w:val="en-US"/>
        </w:rPr>
        <w:t>ʼ</w:t>
      </w:r>
      <w:r w:rsidRPr="00244382">
        <w:rPr>
          <w:color w:val="auto"/>
          <w:lang w:val="en-US"/>
        </w:rPr>
        <w:t>Riordan</w:t>
      </w:r>
      <w:proofErr w:type="spellEnd"/>
      <w:r w:rsidRPr="00244382">
        <w:rPr>
          <w:color w:val="auto"/>
          <w:lang w:val="en-US"/>
        </w:rPr>
        <w:t xml:space="preserve"> J. Prescribing benzodiazepines in general practice. Br J Gen </w:t>
      </w:r>
      <w:proofErr w:type="spellStart"/>
      <w:r w:rsidRPr="00244382">
        <w:rPr>
          <w:color w:val="auto"/>
          <w:lang w:val="en-US"/>
        </w:rPr>
        <w:t>Pract</w:t>
      </w:r>
      <w:proofErr w:type="spellEnd"/>
      <w:r w:rsidRPr="00244382">
        <w:rPr>
          <w:color w:val="auto"/>
          <w:lang w:val="en-US"/>
        </w:rPr>
        <w:t>. 2019;69(680):152-153.</w:t>
      </w:r>
    </w:p>
    <w:p w14:paraId="4BB5A646" w14:textId="77777777" w:rsidR="00244382" w:rsidRPr="00244382" w:rsidRDefault="00244382" w:rsidP="00244382">
      <w:pPr>
        <w:pStyle w:val="Texte"/>
        <w:ind w:firstLine="284"/>
        <w:rPr>
          <w:color w:val="auto"/>
          <w:lang w:val="de-DE"/>
        </w:rPr>
      </w:pPr>
      <w:r w:rsidRPr="00244382">
        <w:rPr>
          <w:color w:val="auto"/>
          <w:lang w:val="en-US"/>
        </w:rPr>
        <w:t xml:space="preserve">Kogan AC, Wilber K, Mosqueda L. Person-centered care for older adults with chronic conditions and functional impairment: a systematic literature review. </w:t>
      </w:r>
      <w:r w:rsidRPr="00244382">
        <w:rPr>
          <w:color w:val="auto"/>
          <w:lang w:val="de-DE"/>
        </w:rPr>
        <w:t xml:space="preserve">J Am </w:t>
      </w:r>
      <w:proofErr w:type="spellStart"/>
      <w:r w:rsidRPr="00244382">
        <w:rPr>
          <w:color w:val="auto"/>
          <w:lang w:val="de-DE"/>
        </w:rPr>
        <w:t>Geriatr</w:t>
      </w:r>
      <w:proofErr w:type="spellEnd"/>
      <w:r w:rsidRPr="00244382">
        <w:rPr>
          <w:color w:val="auto"/>
          <w:lang w:val="de-DE"/>
        </w:rPr>
        <w:t xml:space="preserve"> Soc. 2016;64(1</w:t>
      </w:r>
      <w:proofErr w:type="gramStart"/>
      <w:r w:rsidRPr="00244382">
        <w:rPr>
          <w:color w:val="auto"/>
          <w:lang w:val="de-DE"/>
        </w:rPr>
        <w:t>):e</w:t>
      </w:r>
      <w:proofErr w:type="gramEnd"/>
      <w:r w:rsidRPr="00244382">
        <w:rPr>
          <w:color w:val="auto"/>
          <w:lang w:val="de-DE"/>
        </w:rPr>
        <w:t>1-e7.</w:t>
      </w:r>
    </w:p>
    <w:p w14:paraId="12B8BA2D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  <w:lang w:val="de-DE"/>
        </w:rPr>
        <w:t xml:space="preserve">Köves B, Cai T, </w:t>
      </w:r>
      <w:proofErr w:type="spellStart"/>
      <w:r w:rsidRPr="00244382">
        <w:rPr>
          <w:color w:val="auto"/>
          <w:lang w:val="de-DE"/>
        </w:rPr>
        <w:t>Veeratterapillay</w:t>
      </w:r>
      <w:proofErr w:type="spellEnd"/>
      <w:r w:rsidRPr="00244382">
        <w:rPr>
          <w:color w:val="auto"/>
          <w:lang w:val="de-DE"/>
        </w:rPr>
        <w:t xml:space="preserve"> R, et al. </w:t>
      </w:r>
      <w:r w:rsidRPr="00244382">
        <w:rPr>
          <w:color w:val="auto"/>
          <w:lang w:val="en-US"/>
        </w:rPr>
        <w:t xml:space="preserve">Benefits and harms of treatment of asymptomatic bacteriuria: a systematic review and meta-analysis by the European Association of Urology urological infection guidelines panel. </w:t>
      </w:r>
      <w:proofErr w:type="spellStart"/>
      <w:r w:rsidRPr="00244382">
        <w:rPr>
          <w:color w:val="auto"/>
        </w:rPr>
        <w:t>Eur</w:t>
      </w:r>
      <w:proofErr w:type="spellEnd"/>
      <w:r w:rsidRPr="00244382">
        <w:rPr>
          <w:color w:val="auto"/>
        </w:rPr>
        <w:t xml:space="preserve"> </w:t>
      </w:r>
      <w:proofErr w:type="spellStart"/>
      <w:r w:rsidRPr="00244382">
        <w:rPr>
          <w:color w:val="auto"/>
        </w:rPr>
        <w:t>Urol</w:t>
      </w:r>
      <w:proofErr w:type="spellEnd"/>
      <w:r w:rsidRPr="00244382">
        <w:rPr>
          <w:color w:val="auto"/>
        </w:rPr>
        <w:t xml:space="preserve">. </w:t>
      </w:r>
      <w:proofErr w:type="gramStart"/>
      <w:r w:rsidRPr="00244382">
        <w:rPr>
          <w:color w:val="auto"/>
        </w:rPr>
        <w:t>2017;</w:t>
      </w:r>
      <w:proofErr w:type="gramEnd"/>
      <w:r w:rsidRPr="00244382">
        <w:rPr>
          <w:color w:val="auto"/>
        </w:rPr>
        <w:t>72(6</w:t>
      </w:r>
      <w:proofErr w:type="gramStart"/>
      <w:r w:rsidRPr="00244382">
        <w:rPr>
          <w:color w:val="auto"/>
        </w:rPr>
        <w:t>):</w:t>
      </w:r>
      <w:proofErr w:type="gramEnd"/>
      <w:r w:rsidRPr="00244382">
        <w:rPr>
          <w:color w:val="auto"/>
        </w:rPr>
        <w:t>865-868.</w:t>
      </w:r>
    </w:p>
    <w:p w14:paraId="53CB15A8" w14:textId="77777777" w:rsidR="00244382" w:rsidRPr="00244382" w:rsidRDefault="00244382" w:rsidP="00244382">
      <w:pPr>
        <w:pStyle w:val="Texte"/>
        <w:ind w:firstLine="284"/>
        <w:rPr>
          <w:color w:val="auto"/>
          <w:lang w:val="de-DE"/>
        </w:rPr>
      </w:pPr>
      <w:r w:rsidRPr="00244382">
        <w:rPr>
          <w:color w:val="auto"/>
        </w:rPr>
        <w:t xml:space="preserve">Krzyzaniak N, Forbes C, Clark J, et al. </w:t>
      </w:r>
      <w:r w:rsidRPr="00244382">
        <w:rPr>
          <w:color w:val="auto"/>
          <w:lang w:val="en-US"/>
        </w:rPr>
        <w:t xml:space="preserve">Antibiotics versus no treatment for asymptomatic bacteriuria in residents of aged care facilities: a systematic review and meta-analysis. </w:t>
      </w:r>
      <w:r w:rsidRPr="00244382">
        <w:rPr>
          <w:color w:val="auto"/>
          <w:lang w:val="de-DE"/>
        </w:rPr>
        <w:t xml:space="preserve">Br J Gen </w:t>
      </w:r>
      <w:proofErr w:type="spellStart"/>
      <w:r w:rsidRPr="00244382">
        <w:rPr>
          <w:color w:val="auto"/>
          <w:lang w:val="de-DE"/>
        </w:rPr>
        <w:t>Pract</w:t>
      </w:r>
      <w:proofErr w:type="spellEnd"/>
      <w:r w:rsidRPr="00244382">
        <w:rPr>
          <w:color w:val="auto"/>
          <w:lang w:val="de-DE"/>
        </w:rPr>
        <w:t>. 2022;72(722</w:t>
      </w:r>
      <w:proofErr w:type="gramStart"/>
      <w:r w:rsidRPr="00244382">
        <w:rPr>
          <w:color w:val="auto"/>
          <w:lang w:val="de-DE"/>
        </w:rPr>
        <w:t>):e</w:t>
      </w:r>
      <w:proofErr w:type="gramEnd"/>
      <w:r w:rsidRPr="00244382">
        <w:rPr>
          <w:color w:val="auto"/>
          <w:lang w:val="de-DE"/>
        </w:rPr>
        <w:t>649-e658.</w:t>
      </w:r>
    </w:p>
    <w:p w14:paraId="310AA88C" w14:textId="77777777" w:rsidR="00244382" w:rsidRPr="00244382" w:rsidRDefault="00244382" w:rsidP="00244382">
      <w:pPr>
        <w:pStyle w:val="Texte"/>
        <w:ind w:firstLine="284"/>
        <w:rPr>
          <w:color w:val="auto"/>
          <w:lang w:val="de-DE"/>
        </w:rPr>
      </w:pPr>
      <w:r w:rsidRPr="00244382">
        <w:rPr>
          <w:color w:val="auto"/>
          <w:lang w:val="de-DE"/>
        </w:rPr>
        <w:t xml:space="preserve">Maes ML, Fixen DR, Linnebur SA. </w:t>
      </w:r>
      <w:r w:rsidRPr="00244382">
        <w:rPr>
          <w:color w:val="auto"/>
          <w:lang w:val="en-US"/>
        </w:rPr>
        <w:t xml:space="preserve">Adverse effects of proton-pump inhibitor use in older adults: a review of the evidence. </w:t>
      </w:r>
      <w:r w:rsidRPr="00244382">
        <w:rPr>
          <w:color w:val="auto"/>
          <w:lang w:val="de-DE"/>
        </w:rPr>
        <w:t xml:space="preserve">Ther </w:t>
      </w:r>
      <w:proofErr w:type="spellStart"/>
      <w:r w:rsidRPr="00244382">
        <w:rPr>
          <w:color w:val="auto"/>
          <w:lang w:val="de-DE"/>
        </w:rPr>
        <w:t>Adv</w:t>
      </w:r>
      <w:proofErr w:type="spellEnd"/>
      <w:r w:rsidRPr="00244382">
        <w:rPr>
          <w:color w:val="auto"/>
          <w:lang w:val="de-DE"/>
        </w:rPr>
        <w:t xml:space="preserve"> Drug </w:t>
      </w:r>
      <w:proofErr w:type="spellStart"/>
      <w:r w:rsidRPr="00244382">
        <w:rPr>
          <w:color w:val="auto"/>
          <w:lang w:val="de-DE"/>
        </w:rPr>
        <w:t>Saf</w:t>
      </w:r>
      <w:proofErr w:type="spellEnd"/>
      <w:r w:rsidRPr="00244382">
        <w:rPr>
          <w:color w:val="auto"/>
          <w:lang w:val="de-DE"/>
        </w:rPr>
        <w:t>. 2017;8(9):273-297.</w:t>
      </w:r>
    </w:p>
    <w:p w14:paraId="00F0C686" w14:textId="77777777" w:rsidR="00244382" w:rsidRPr="00244382" w:rsidRDefault="00244382" w:rsidP="00244382">
      <w:pPr>
        <w:pStyle w:val="Texte"/>
        <w:ind w:firstLine="284"/>
        <w:rPr>
          <w:color w:val="auto"/>
          <w:lang w:val="de-DE"/>
        </w:rPr>
      </w:pPr>
      <w:r w:rsidRPr="00244382">
        <w:rPr>
          <w:color w:val="auto"/>
          <w:lang w:val="de-DE"/>
        </w:rPr>
        <w:t xml:space="preserve">Nørgaard A, Jensen-Dahm C, Wimberley T, et al. </w:t>
      </w:r>
      <w:r w:rsidRPr="00244382">
        <w:rPr>
          <w:color w:val="auto"/>
          <w:lang w:val="en-US"/>
        </w:rPr>
        <w:t xml:space="preserve">Effect of antipsychotics on mortality risk in patients with dementia with and without comorbidities. </w:t>
      </w:r>
      <w:r w:rsidRPr="00244382">
        <w:rPr>
          <w:color w:val="auto"/>
          <w:lang w:val="de-DE"/>
        </w:rPr>
        <w:t xml:space="preserve">J Am </w:t>
      </w:r>
      <w:proofErr w:type="spellStart"/>
      <w:r w:rsidRPr="00244382">
        <w:rPr>
          <w:color w:val="auto"/>
          <w:lang w:val="de-DE"/>
        </w:rPr>
        <w:t>Geriatr</w:t>
      </w:r>
      <w:proofErr w:type="spellEnd"/>
      <w:r w:rsidRPr="00244382">
        <w:rPr>
          <w:color w:val="auto"/>
          <w:lang w:val="de-DE"/>
        </w:rPr>
        <w:t xml:space="preserve"> Soc. 2022;70(4):1169-1179.</w:t>
      </w:r>
    </w:p>
    <w:p w14:paraId="2FFCB6FB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proofErr w:type="spellStart"/>
      <w:r w:rsidRPr="00244382">
        <w:rPr>
          <w:color w:val="auto"/>
          <w:lang w:val="de-DE"/>
        </w:rPr>
        <w:lastRenderedPageBreak/>
        <w:t>Ouslander</w:t>
      </w:r>
      <w:proofErr w:type="spellEnd"/>
      <w:r w:rsidRPr="00244382">
        <w:rPr>
          <w:color w:val="auto"/>
          <w:lang w:val="de-DE"/>
        </w:rPr>
        <w:t xml:space="preserve"> JG, Schapira M, Schnelle JF, et al. </w:t>
      </w:r>
      <w:r w:rsidRPr="00244382">
        <w:rPr>
          <w:color w:val="auto"/>
          <w:lang w:val="en-US"/>
        </w:rPr>
        <w:t xml:space="preserve">Does eradicating bacteriuria affect the severity of chronic urinary incontinence in nursing home residents? Ann Intern Med. </w:t>
      </w:r>
      <w:proofErr w:type="gramStart"/>
      <w:r w:rsidRPr="00244382">
        <w:rPr>
          <w:color w:val="auto"/>
          <w:lang w:val="en-US"/>
        </w:rPr>
        <w:t>1995;122:749</w:t>
      </w:r>
      <w:proofErr w:type="gramEnd"/>
      <w:r w:rsidRPr="00244382">
        <w:rPr>
          <w:color w:val="auto"/>
          <w:lang w:val="en-US"/>
        </w:rPr>
        <w:t>-754.</w:t>
      </w:r>
    </w:p>
    <w:p w14:paraId="0D048CC9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 xml:space="preserve">Pel-Littel RE, </w:t>
      </w:r>
      <w:proofErr w:type="spellStart"/>
      <w:r w:rsidRPr="00244382">
        <w:rPr>
          <w:color w:val="auto"/>
          <w:lang w:val="en-US"/>
        </w:rPr>
        <w:t>Snaterse</w:t>
      </w:r>
      <w:proofErr w:type="spellEnd"/>
      <w:r w:rsidRPr="00244382">
        <w:rPr>
          <w:color w:val="auto"/>
          <w:lang w:val="en-US"/>
        </w:rPr>
        <w:t xml:space="preserve"> M, </w:t>
      </w:r>
      <w:proofErr w:type="spellStart"/>
      <w:r w:rsidRPr="00244382">
        <w:rPr>
          <w:color w:val="auto"/>
          <w:lang w:val="en-US"/>
        </w:rPr>
        <w:t>Teppich</w:t>
      </w:r>
      <w:proofErr w:type="spellEnd"/>
      <w:r w:rsidRPr="00244382">
        <w:rPr>
          <w:color w:val="auto"/>
          <w:lang w:val="en-US"/>
        </w:rPr>
        <w:t xml:space="preserve"> NM, et al. Barriers and facilitators for shared decision making in older patients with multiple chronic conditions: a systematic review. BMC </w:t>
      </w:r>
      <w:proofErr w:type="spellStart"/>
      <w:r w:rsidRPr="00244382">
        <w:rPr>
          <w:color w:val="auto"/>
          <w:lang w:val="en-US"/>
        </w:rPr>
        <w:t>Geriatr</w:t>
      </w:r>
      <w:proofErr w:type="spellEnd"/>
      <w:r w:rsidRPr="00244382">
        <w:rPr>
          <w:color w:val="auto"/>
          <w:lang w:val="en-US"/>
        </w:rPr>
        <w:t>. 2021;21(1):112.</w:t>
      </w:r>
    </w:p>
    <w:p w14:paraId="0299B295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proofErr w:type="spellStart"/>
      <w:r w:rsidRPr="00244382">
        <w:rPr>
          <w:color w:val="auto"/>
          <w:lang w:val="en-US"/>
        </w:rPr>
        <w:t>Pottie</w:t>
      </w:r>
      <w:proofErr w:type="spellEnd"/>
      <w:r w:rsidRPr="00244382">
        <w:rPr>
          <w:color w:val="auto"/>
          <w:lang w:val="en-US"/>
        </w:rPr>
        <w:t xml:space="preserve"> K, Thompson W, Davies S, et al. </w:t>
      </w:r>
      <w:proofErr w:type="spellStart"/>
      <w:r w:rsidRPr="00244382">
        <w:rPr>
          <w:color w:val="auto"/>
        </w:rPr>
        <w:t>Déprescription</w:t>
      </w:r>
      <w:proofErr w:type="spellEnd"/>
      <w:r w:rsidRPr="00244382">
        <w:rPr>
          <w:color w:val="auto"/>
        </w:rPr>
        <w:t xml:space="preserve"> des agonistes des récepteurs des </w:t>
      </w:r>
      <w:proofErr w:type="gramStart"/>
      <w:r w:rsidRPr="00244382">
        <w:rPr>
          <w:color w:val="auto"/>
        </w:rPr>
        <w:t>benzodiazépines </w:t>
      </w:r>
      <w:r w:rsidRPr="00244382">
        <w:rPr>
          <w:rStyle w:val="Textecyan"/>
          <w:color w:val="auto"/>
        </w:rPr>
        <w:t>:</w:t>
      </w:r>
      <w:proofErr w:type="gramEnd"/>
      <w:r w:rsidRPr="00244382">
        <w:rPr>
          <w:rStyle w:val="Textecyan"/>
          <w:color w:val="auto"/>
        </w:rPr>
        <w:t xml:space="preserve"> lignes directrices de pratique clinique fondées sur les données probantes</w:t>
      </w:r>
      <w:r w:rsidRPr="00244382">
        <w:rPr>
          <w:color w:val="auto"/>
        </w:rPr>
        <w:t xml:space="preserve">. Can Fam </w:t>
      </w:r>
      <w:proofErr w:type="spellStart"/>
      <w:r w:rsidRPr="00244382">
        <w:rPr>
          <w:color w:val="auto"/>
        </w:rPr>
        <w:t>Physician</w:t>
      </w:r>
      <w:proofErr w:type="spellEnd"/>
      <w:r w:rsidRPr="00244382">
        <w:rPr>
          <w:color w:val="auto"/>
        </w:rPr>
        <w:t xml:space="preserve">. </w:t>
      </w:r>
      <w:proofErr w:type="gramStart"/>
      <w:r w:rsidRPr="00244382">
        <w:rPr>
          <w:color w:val="auto"/>
        </w:rPr>
        <w:t>2018;</w:t>
      </w:r>
      <w:proofErr w:type="gramEnd"/>
      <w:r w:rsidRPr="00244382">
        <w:rPr>
          <w:color w:val="auto"/>
        </w:rPr>
        <w:t>64(5</w:t>
      </w:r>
      <w:proofErr w:type="gramStart"/>
      <w:r w:rsidRPr="00244382">
        <w:rPr>
          <w:color w:val="auto"/>
        </w:rPr>
        <w:t>):e</w:t>
      </w:r>
      <w:proofErr w:type="gramEnd"/>
      <w:r w:rsidRPr="00244382">
        <w:rPr>
          <w:color w:val="auto"/>
        </w:rPr>
        <w:t>209-e224.</w:t>
      </w:r>
    </w:p>
    <w:p w14:paraId="5D64B8C2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rStyle w:val="Textecyan"/>
          <w:color w:val="auto"/>
        </w:rPr>
        <w:t>République française. Article L1111-4 du Code de la santé publique.</w:t>
      </w:r>
      <w:r w:rsidRPr="00244382">
        <w:rPr>
          <w:color w:val="auto"/>
        </w:rPr>
        <w:t xml:space="preserve"> Accessible à : </w:t>
      </w:r>
      <w:hyperlink r:id="rId8" w:history="1">
        <w:r w:rsidRPr="00244382">
          <w:rPr>
            <w:rStyle w:val="Lienhypertexte"/>
            <w:color w:val="auto"/>
            <w:sz w:val="18"/>
          </w:rPr>
          <w:t>https://www.legifrance.gouv.fr/codes/article_lc/LEGIARTI000041721056</w:t>
        </w:r>
      </w:hyperlink>
      <w:r w:rsidRPr="00244382">
        <w:rPr>
          <w:color w:val="auto"/>
        </w:rPr>
        <w:t xml:space="preserve"> (Consulté le 25-05-2026).</w:t>
      </w:r>
    </w:p>
    <w:p w14:paraId="7C10DCA1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rStyle w:val="Textecyan"/>
          <w:color w:val="auto"/>
        </w:rPr>
        <w:t xml:space="preserve">République française. </w:t>
      </w:r>
      <w:r w:rsidRPr="00244382">
        <w:rPr>
          <w:color w:val="auto"/>
        </w:rPr>
        <w:t xml:space="preserve">Décret n° 2016-1067 du 3 août 2016 relatif aux directives anticipées prévues par la loi n° 2016-87 du 2 février 2016 créant de nouveaux droits en faveur des malades et des personnes en fin de vie. Accessible à : </w:t>
      </w:r>
      <w:hyperlink r:id="rId9" w:history="1">
        <w:r w:rsidRPr="00244382">
          <w:rPr>
            <w:rStyle w:val="Lienhypertexte"/>
            <w:color w:val="auto"/>
            <w:sz w:val="18"/>
            <w:u w:val="none"/>
          </w:rPr>
          <w:t>https://www.legifrance.gouv.fr/loda/id/JORFTEXT000032967571</w:t>
        </w:r>
      </w:hyperlink>
      <w:r w:rsidRPr="00244382">
        <w:rPr>
          <w:color w:val="auto"/>
        </w:rPr>
        <w:t xml:space="preserve"> (Consulté le 25-05-2026).</w:t>
      </w:r>
    </w:p>
    <w:p w14:paraId="2DED0619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rStyle w:val="Textecyan"/>
          <w:color w:val="auto"/>
        </w:rPr>
        <w:t>République française. Article 9 de la l</w:t>
      </w:r>
      <w:r w:rsidRPr="00244382">
        <w:rPr>
          <w:color w:val="auto"/>
        </w:rPr>
        <w:t xml:space="preserve">oi n° 2016-87 du 2 février 2016 créant de nouveaux droits en faveur des malades et des personnes en fin de vie. Accessible à : </w:t>
      </w:r>
      <w:hyperlink r:id="rId10" w:history="1">
        <w:r w:rsidRPr="00244382">
          <w:rPr>
            <w:rStyle w:val="Lienhypertexte"/>
            <w:color w:val="auto"/>
            <w:sz w:val="18"/>
          </w:rPr>
          <w:t>https://www.legifrance.gouv.fr/jorf/id/JORFTEXT000031970253</w:t>
        </w:r>
      </w:hyperlink>
      <w:r w:rsidRPr="00244382">
        <w:rPr>
          <w:color w:val="auto"/>
        </w:rPr>
        <w:t xml:space="preserve"> (Consulté le 25-05-2026)</w:t>
      </w:r>
    </w:p>
    <w:p w14:paraId="790FBF6D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</w:rPr>
        <w:t xml:space="preserve">Scalia P, Durand MA, Berkowitz JL, et al. </w:t>
      </w:r>
      <w:r w:rsidRPr="00244382">
        <w:rPr>
          <w:color w:val="auto"/>
          <w:lang w:val="en-US"/>
        </w:rPr>
        <w:t>The impact and utility of encounter patient decision aids: systematic review, meta-analysis and narrative synthesis. Patient Educ Couns. 2019;102(5):817-841.</w:t>
      </w:r>
    </w:p>
    <w:p w14:paraId="6C2FAA56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  <w:lang w:val="en-US"/>
        </w:rPr>
        <w:t xml:space="preserve">Schoenfeld AJ, Grady D. Adverse effects associated with proton pump inhibitors. </w:t>
      </w:r>
      <w:r w:rsidRPr="00244382">
        <w:rPr>
          <w:color w:val="auto"/>
        </w:rPr>
        <w:t xml:space="preserve">JAMA </w:t>
      </w:r>
      <w:proofErr w:type="spellStart"/>
      <w:r w:rsidRPr="00244382">
        <w:rPr>
          <w:color w:val="auto"/>
        </w:rPr>
        <w:t>Intern</w:t>
      </w:r>
      <w:proofErr w:type="spellEnd"/>
      <w:r w:rsidRPr="00244382">
        <w:rPr>
          <w:color w:val="auto"/>
        </w:rPr>
        <w:t xml:space="preserve"> Med. </w:t>
      </w:r>
      <w:proofErr w:type="gramStart"/>
      <w:r w:rsidRPr="00244382">
        <w:rPr>
          <w:color w:val="auto"/>
        </w:rPr>
        <w:t>2016;</w:t>
      </w:r>
      <w:proofErr w:type="gramEnd"/>
      <w:r w:rsidRPr="00244382">
        <w:rPr>
          <w:color w:val="auto"/>
        </w:rPr>
        <w:t>176(2</w:t>
      </w:r>
      <w:proofErr w:type="gramStart"/>
      <w:r w:rsidRPr="00244382">
        <w:rPr>
          <w:color w:val="auto"/>
        </w:rPr>
        <w:t>):</w:t>
      </w:r>
      <w:proofErr w:type="gramEnd"/>
      <w:r w:rsidRPr="00244382">
        <w:rPr>
          <w:color w:val="auto"/>
        </w:rPr>
        <w:t>172-174.</w:t>
      </w:r>
    </w:p>
    <w:p w14:paraId="7BA69B1A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bookmarkStart w:id="0" w:name="_Hlk196815221"/>
      <w:r w:rsidRPr="00244382">
        <w:rPr>
          <w:color w:val="auto"/>
        </w:rPr>
        <w:t>Société française d’anesthésie et de réanimation</w:t>
      </w:r>
      <w:bookmarkEnd w:id="0"/>
      <w:r w:rsidRPr="00244382">
        <w:rPr>
          <w:color w:val="auto"/>
        </w:rPr>
        <w:t xml:space="preserve"> (Sfar). Recommandations formalisées d’experts, actualisation de recommandations : antibioprophylaxie en chirurgie et médecine interventionnelle (patients adultes). </w:t>
      </w:r>
      <w:proofErr w:type="gramStart"/>
      <w:r w:rsidRPr="00244382">
        <w:rPr>
          <w:color w:val="auto"/>
        </w:rPr>
        <w:t>Paris:</w:t>
      </w:r>
      <w:proofErr w:type="gramEnd"/>
      <w:r w:rsidRPr="00244382">
        <w:rPr>
          <w:color w:val="auto"/>
        </w:rPr>
        <w:t xml:space="preserve"> </w:t>
      </w:r>
      <w:proofErr w:type="gramStart"/>
      <w:r w:rsidRPr="00244382">
        <w:rPr>
          <w:color w:val="auto"/>
        </w:rPr>
        <w:t>Sfar;</w:t>
      </w:r>
      <w:proofErr w:type="gramEnd"/>
      <w:r w:rsidRPr="00244382">
        <w:rPr>
          <w:color w:val="auto"/>
        </w:rPr>
        <w:t xml:space="preserve"> 2018. Accessible à : </w:t>
      </w:r>
      <w:hyperlink r:id="rId11" w:history="1">
        <w:r w:rsidRPr="00244382">
          <w:rPr>
            <w:rStyle w:val="Lienhypertexte"/>
            <w:color w:val="auto"/>
            <w:sz w:val="18"/>
            <w:u w:val="none"/>
          </w:rPr>
          <w:t>https://sfar.org/wp-content/uploads/2018/07/Antibioprophylaxie-RFE-mise-a-jour-2018.pdf</w:t>
        </w:r>
      </w:hyperlink>
      <w:r w:rsidRPr="00244382">
        <w:rPr>
          <w:color w:val="auto"/>
        </w:rPr>
        <w:t xml:space="preserve"> (Consulté le 26-03-2024).</w:t>
      </w:r>
    </w:p>
    <w:p w14:paraId="41992A02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  <w:lang w:val="en-US"/>
        </w:rPr>
        <w:t xml:space="preserve">Simone CG, </w:t>
      </w:r>
      <w:proofErr w:type="spellStart"/>
      <w:r w:rsidRPr="00244382">
        <w:rPr>
          <w:color w:val="auto"/>
          <w:lang w:val="en-US"/>
        </w:rPr>
        <w:t>Bobrin</w:t>
      </w:r>
      <w:proofErr w:type="spellEnd"/>
      <w:r w:rsidRPr="00244382">
        <w:rPr>
          <w:color w:val="auto"/>
          <w:lang w:val="en-US"/>
        </w:rPr>
        <w:t xml:space="preserve"> BD. Anxiolytics and sedative-hypnotics toxicity. </w:t>
      </w:r>
      <w:r w:rsidRPr="00244382">
        <w:rPr>
          <w:rStyle w:val="Textecyan"/>
          <w:color w:val="auto"/>
        </w:rPr>
        <w:t xml:space="preserve">Treasure Island, </w:t>
      </w:r>
      <w:proofErr w:type="gramStart"/>
      <w:r w:rsidRPr="00244382">
        <w:rPr>
          <w:rStyle w:val="Textecyan"/>
          <w:color w:val="auto"/>
        </w:rPr>
        <w:t>FL:</w:t>
      </w:r>
      <w:proofErr w:type="gramEnd"/>
      <w:r w:rsidRPr="00244382">
        <w:rPr>
          <w:rStyle w:val="Textecyan"/>
          <w:color w:val="auto"/>
        </w:rPr>
        <w:t xml:space="preserve"> </w:t>
      </w:r>
      <w:proofErr w:type="spellStart"/>
      <w:r w:rsidRPr="00244382">
        <w:rPr>
          <w:color w:val="auto"/>
        </w:rPr>
        <w:t>StatPearls</w:t>
      </w:r>
      <w:proofErr w:type="spellEnd"/>
      <w:r w:rsidRPr="00244382">
        <w:rPr>
          <w:color w:val="auto"/>
        </w:rPr>
        <w:t xml:space="preserve"> </w:t>
      </w:r>
      <w:proofErr w:type="spellStart"/>
      <w:proofErr w:type="gramStart"/>
      <w:r w:rsidRPr="00244382">
        <w:rPr>
          <w:color w:val="auto"/>
        </w:rPr>
        <w:t>Publishing</w:t>
      </w:r>
      <w:proofErr w:type="spellEnd"/>
      <w:r w:rsidRPr="00244382">
        <w:rPr>
          <w:color w:val="auto"/>
        </w:rPr>
        <w:t>;</w:t>
      </w:r>
      <w:proofErr w:type="gramEnd"/>
      <w:r w:rsidRPr="00244382">
        <w:rPr>
          <w:color w:val="auto"/>
        </w:rPr>
        <w:t xml:space="preserve"> 2022. Accessible à : </w:t>
      </w:r>
      <w:hyperlink r:id="rId12" w:history="1">
        <w:r w:rsidRPr="00244382">
          <w:rPr>
            <w:rStyle w:val="Lienhypertexte"/>
            <w:color w:val="auto"/>
            <w:sz w:val="18"/>
            <w:u w:val="none"/>
          </w:rPr>
          <w:t>https://www.ncbi.nlm.nih.gov/books/NBK562309/</w:t>
        </w:r>
      </w:hyperlink>
      <w:r w:rsidRPr="00244382">
        <w:rPr>
          <w:color w:val="auto"/>
        </w:rPr>
        <w:t xml:space="preserve"> (Consulté le 07-02-2023).</w:t>
      </w:r>
    </w:p>
    <w:p w14:paraId="2BED686B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</w:rPr>
        <w:t xml:space="preserve">Smeets CHW, Zuidema SU, Hulshof TA, et al. </w:t>
      </w:r>
      <w:r w:rsidRPr="00244382">
        <w:rPr>
          <w:color w:val="auto"/>
          <w:lang w:val="en-US"/>
        </w:rPr>
        <w:t xml:space="preserve">Efficacy of antipsychotics in dementia depended on the definition of patients and outcomes: a meta-epidemiological study. J Clin Epidemiol. </w:t>
      </w:r>
      <w:proofErr w:type="gramStart"/>
      <w:r w:rsidRPr="00244382">
        <w:rPr>
          <w:color w:val="auto"/>
          <w:lang w:val="en-US"/>
        </w:rPr>
        <w:t>2018;101:17</w:t>
      </w:r>
      <w:proofErr w:type="gramEnd"/>
      <w:r w:rsidRPr="00244382">
        <w:rPr>
          <w:color w:val="auto"/>
          <w:lang w:val="en-US"/>
        </w:rPr>
        <w:t>-27.</w:t>
      </w:r>
    </w:p>
    <w:p w14:paraId="4DCB949B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>Soni A, Thiyagarajan A, Reeve J. Feasibility and e</w:t>
      </w:r>
      <w:r w:rsidRPr="00244382">
        <w:rPr>
          <w:rFonts w:eastAsia="Frutiger LT Std 45 Light" w:cs="Frutiger LT Std 45 Light"/>
          <w:color w:val="auto"/>
          <w:lang w:val="en-US"/>
        </w:rPr>
        <w:t>ff</w:t>
      </w:r>
      <w:r w:rsidRPr="00244382">
        <w:rPr>
          <w:color w:val="auto"/>
          <w:lang w:val="en-US"/>
        </w:rPr>
        <w:t>ectiveness of deprescribing benzodiazepines and Z-drugs: systematic review and meta-analysis. Addiction. 2023;118(1):7-16.</w:t>
      </w:r>
    </w:p>
    <w:p w14:paraId="1610DFF1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 xml:space="preserve">Stoop A, Lette M, </w:t>
      </w:r>
      <w:proofErr w:type="spellStart"/>
      <w:r w:rsidRPr="00244382">
        <w:rPr>
          <w:color w:val="auto"/>
          <w:lang w:val="en-US"/>
        </w:rPr>
        <w:t>Ambugo</w:t>
      </w:r>
      <w:proofErr w:type="spellEnd"/>
      <w:r w:rsidRPr="00244382">
        <w:rPr>
          <w:color w:val="auto"/>
          <w:lang w:val="en-US"/>
        </w:rPr>
        <w:t xml:space="preserve"> EA, et al. Improving person-</w:t>
      </w:r>
      <w:proofErr w:type="spellStart"/>
      <w:r w:rsidRPr="00244382">
        <w:rPr>
          <w:color w:val="auto"/>
          <w:lang w:val="en-US"/>
        </w:rPr>
        <w:t>centredness</w:t>
      </w:r>
      <w:proofErr w:type="spellEnd"/>
      <w:r w:rsidRPr="00244382">
        <w:rPr>
          <w:color w:val="auto"/>
          <w:lang w:val="en-US"/>
        </w:rPr>
        <w:t xml:space="preserve"> in integrated care for older people: experiences from thirteen integrated care sites in Europe. Int J </w:t>
      </w:r>
      <w:proofErr w:type="spellStart"/>
      <w:r w:rsidRPr="00244382">
        <w:rPr>
          <w:color w:val="auto"/>
          <w:lang w:val="en-US"/>
        </w:rPr>
        <w:t>Integr</w:t>
      </w:r>
      <w:proofErr w:type="spellEnd"/>
      <w:r w:rsidRPr="00244382">
        <w:rPr>
          <w:color w:val="auto"/>
          <w:lang w:val="en-US"/>
        </w:rPr>
        <w:t xml:space="preserve"> Care. 2020;20(2):16.</w:t>
      </w:r>
    </w:p>
    <w:p w14:paraId="206BEE07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proofErr w:type="spellStart"/>
      <w:r w:rsidRPr="00244382">
        <w:rPr>
          <w:color w:val="auto"/>
          <w:lang w:val="en-US"/>
        </w:rPr>
        <w:t>Targownik</w:t>
      </w:r>
      <w:proofErr w:type="spellEnd"/>
      <w:r w:rsidRPr="00244382">
        <w:rPr>
          <w:color w:val="auto"/>
          <w:lang w:val="en-US"/>
        </w:rPr>
        <w:t xml:space="preserve"> LE, Fisher DA, Saini SD. AGA clinical practice update on de-prescribing of proton pump inhibitors: expert review. Gastroenterology. 2022;162(4):1334-1342.</w:t>
      </w:r>
    </w:p>
    <w:p w14:paraId="67975556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>Thompson W, Black C, Welch V, et al. Patient values and preferences surrounding proton pump inhibitor use: a scoping review. Patient. 2018;11(1):17-28.</w:t>
      </w:r>
    </w:p>
    <w:p w14:paraId="33B1B96E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 xml:space="preserve">Ton J, Ramji J, Allan GM. </w:t>
      </w:r>
      <w:proofErr w:type="spellStart"/>
      <w:r w:rsidRPr="00244382">
        <w:rPr>
          <w:color w:val="auto"/>
        </w:rPr>
        <w:t>Antipsychotics</w:t>
      </w:r>
      <w:proofErr w:type="spellEnd"/>
      <w:r w:rsidRPr="00244382">
        <w:rPr>
          <w:color w:val="auto"/>
        </w:rPr>
        <w:t xml:space="preserve"> for agitation in </w:t>
      </w:r>
      <w:proofErr w:type="spellStart"/>
      <w:r w:rsidRPr="00244382">
        <w:rPr>
          <w:color w:val="auto"/>
        </w:rPr>
        <w:t>dementia</w:t>
      </w:r>
      <w:proofErr w:type="spellEnd"/>
      <w:r w:rsidRPr="00244382">
        <w:rPr>
          <w:color w:val="auto"/>
        </w:rPr>
        <w:t xml:space="preserve">. </w:t>
      </w:r>
      <w:r w:rsidRPr="00244382">
        <w:rPr>
          <w:color w:val="auto"/>
          <w:lang w:val="en-US"/>
        </w:rPr>
        <w:t>Can Fam Physician. 2018;64(5):369.</w:t>
      </w:r>
    </w:p>
    <w:p w14:paraId="44238E19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>Tseng LY, Huang ST, Peng LN, et al. Benzodiazepines, z-hypnotics, and risk of dementia: special considerations of half-lives and concomitant use. Neurotherapeutics. 2020;17(1):156-164.</w:t>
      </w:r>
    </w:p>
    <w:p w14:paraId="230F2675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 xml:space="preserve">Van Leeuwen E, Petrovic M, van Driel ML, et al. Withdrawal versus continuation of long-term antipsychotic drug use for </w:t>
      </w:r>
      <w:proofErr w:type="spellStart"/>
      <w:r w:rsidRPr="00244382">
        <w:rPr>
          <w:color w:val="auto"/>
          <w:lang w:val="en-US"/>
        </w:rPr>
        <w:t>behavioural</w:t>
      </w:r>
      <w:proofErr w:type="spellEnd"/>
      <w:r w:rsidRPr="00244382">
        <w:rPr>
          <w:color w:val="auto"/>
          <w:lang w:val="en-US"/>
        </w:rPr>
        <w:t xml:space="preserve"> and psychological symptoms in older people with dementia. Cochrane Database Syst Rev. 2018;3(3):CD007726.</w:t>
      </w:r>
    </w:p>
    <w:p w14:paraId="17431406" w14:textId="77777777" w:rsidR="00244382" w:rsidRPr="00244382" w:rsidRDefault="00244382" w:rsidP="00244382">
      <w:pPr>
        <w:pStyle w:val="Texte"/>
        <w:ind w:firstLine="284"/>
        <w:rPr>
          <w:color w:val="auto"/>
          <w:lang w:val="en-US"/>
        </w:rPr>
      </w:pPr>
      <w:r w:rsidRPr="00244382">
        <w:rPr>
          <w:color w:val="auto"/>
          <w:lang w:val="en-US"/>
        </w:rPr>
        <w:t xml:space="preserve">Yunusa I, </w:t>
      </w:r>
      <w:proofErr w:type="spellStart"/>
      <w:r w:rsidRPr="00244382">
        <w:rPr>
          <w:color w:val="auto"/>
          <w:lang w:val="en-US"/>
        </w:rPr>
        <w:t>Alsumali</w:t>
      </w:r>
      <w:proofErr w:type="spellEnd"/>
      <w:r w:rsidRPr="00244382">
        <w:rPr>
          <w:color w:val="auto"/>
          <w:lang w:val="en-US"/>
        </w:rPr>
        <w:t xml:space="preserve"> A, Garba AE, et al. Assessment of reported comparative effectiveness and safety of atypical antipsychotics in the treatment of behavioral and psychological symptoms of dementia: a network meta-analysis. JAMA </w:t>
      </w:r>
      <w:proofErr w:type="spellStart"/>
      <w:r w:rsidRPr="00244382">
        <w:rPr>
          <w:color w:val="auto"/>
          <w:lang w:val="en-US"/>
        </w:rPr>
        <w:t>Netw</w:t>
      </w:r>
      <w:proofErr w:type="spellEnd"/>
      <w:r w:rsidRPr="00244382">
        <w:rPr>
          <w:color w:val="auto"/>
          <w:lang w:val="en-US"/>
        </w:rPr>
        <w:t xml:space="preserve"> Open. 2019;2(3</w:t>
      </w:r>
      <w:proofErr w:type="gramStart"/>
      <w:r w:rsidRPr="00244382">
        <w:rPr>
          <w:color w:val="auto"/>
          <w:lang w:val="en-US"/>
        </w:rPr>
        <w:t>)</w:t>
      </w:r>
      <w:r w:rsidRPr="00244382">
        <w:rPr>
          <w:rStyle w:val="Textecyan"/>
          <w:color w:val="auto"/>
          <w:lang w:val="en-US"/>
        </w:rPr>
        <w:t>:</w:t>
      </w:r>
      <w:r w:rsidRPr="00244382">
        <w:rPr>
          <w:color w:val="auto"/>
          <w:lang w:val="en-US"/>
        </w:rPr>
        <w:t>e</w:t>
      </w:r>
      <w:proofErr w:type="gramEnd"/>
      <w:r w:rsidRPr="00244382">
        <w:rPr>
          <w:color w:val="auto"/>
          <w:lang w:val="en-US"/>
        </w:rPr>
        <w:t>190828.</w:t>
      </w:r>
    </w:p>
    <w:p w14:paraId="0363E288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  <w:lang w:val="en-US"/>
        </w:rPr>
        <w:t xml:space="preserve">Zhang P, Li Z, Chen P, et al. Regular proton pump inhibitor </w:t>
      </w:r>
      <w:proofErr w:type="gramStart"/>
      <w:r w:rsidRPr="00244382">
        <w:rPr>
          <w:color w:val="auto"/>
          <w:lang w:val="en-US"/>
        </w:rPr>
        <w:t>use</w:t>
      </w:r>
      <w:proofErr w:type="gramEnd"/>
      <w:r w:rsidRPr="00244382">
        <w:rPr>
          <w:color w:val="auto"/>
          <w:lang w:val="en-US"/>
        </w:rPr>
        <w:t xml:space="preserve"> and incident dementia: population-based cohort study. </w:t>
      </w:r>
      <w:r w:rsidRPr="00244382">
        <w:rPr>
          <w:color w:val="auto"/>
        </w:rPr>
        <w:t xml:space="preserve">BMC Med. </w:t>
      </w:r>
      <w:proofErr w:type="gramStart"/>
      <w:r w:rsidRPr="00244382">
        <w:rPr>
          <w:color w:val="auto"/>
        </w:rPr>
        <w:t>2022;</w:t>
      </w:r>
      <w:proofErr w:type="gramEnd"/>
      <w:r w:rsidRPr="00244382">
        <w:rPr>
          <w:color w:val="auto"/>
        </w:rPr>
        <w:t>20(1</w:t>
      </w:r>
      <w:proofErr w:type="gramStart"/>
      <w:r w:rsidRPr="00244382">
        <w:rPr>
          <w:color w:val="auto"/>
        </w:rPr>
        <w:t>):</w:t>
      </w:r>
      <w:proofErr w:type="gramEnd"/>
      <w:r w:rsidRPr="00244382">
        <w:rPr>
          <w:color w:val="auto"/>
        </w:rPr>
        <w:t>271.</w:t>
      </w:r>
    </w:p>
    <w:p w14:paraId="29F61F4C" w14:textId="77777777" w:rsidR="00244382" w:rsidRPr="00244382" w:rsidRDefault="00244382" w:rsidP="00244382">
      <w:pPr>
        <w:pStyle w:val="Texte"/>
        <w:ind w:firstLine="284"/>
        <w:rPr>
          <w:color w:val="auto"/>
        </w:rPr>
      </w:pPr>
      <w:r w:rsidRPr="00244382">
        <w:rPr>
          <w:color w:val="auto"/>
        </w:rPr>
        <w:t xml:space="preserve">Zhang Q, Liu L, Sun W, et al. </w:t>
      </w:r>
      <w:r w:rsidRPr="00244382">
        <w:rPr>
          <w:color w:val="auto"/>
          <w:lang w:val="en-US"/>
        </w:rPr>
        <w:t xml:space="preserve">Research progress of asymptomatic bacteriuria before arthroplasty: a systematic review. </w:t>
      </w:r>
      <w:r w:rsidRPr="00244382">
        <w:rPr>
          <w:color w:val="auto"/>
        </w:rPr>
        <w:t xml:space="preserve">Medicine (Baltimore). </w:t>
      </w:r>
      <w:proofErr w:type="gramStart"/>
      <w:r w:rsidRPr="00244382">
        <w:rPr>
          <w:color w:val="auto"/>
        </w:rPr>
        <w:t>2018;</w:t>
      </w:r>
      <w:proofErr w:type="gramEnd"/>
      <w:r w:rsidRPr="00244382">
        <w:rPr>
          <w:color w:val="auto"/>
        </w:rPr>
        <w:t>97(7</w:t>
      </w:r>
      <w:proofErr w:type="gramStart"/>
      <w:r w:rsidRPr="00244382">
        <w:rPr>
          <w:color w:val="auto"/>
        </w:rPr>
        <w:t>):e</w:t>
      </w:r>
      <w:proofErr w:type="gramEnd"/>
      <w:r w:rsidRPr="00244382">
        <w:rPr>
          <w:color w:val="auto"/>
        </w:rPr>
        <w:t>9810.</w:t>
      </w:r>
    </w:p>
    <w:p w14:paraId="1E15F97C" w14:textId="77777777" w:rsidR="00DD0D56" w:rsidRPr="00244382" w:rsidRDefault="00DD0D56"/>
    <w:sectPr w:rsidR="00DD0D56" w:rsidRPr="0024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Std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82"/>
    <w:rsid w:val="00244382"/>
    <w:rsid w:val="00305FA1"/>
    <w:rsid w:val="00C23C6E"/>
    <w:rsid w:val="00D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3E9C4"/>
  <w15:chartTrackingRefBased/>
  <w15:docId w15:val="{C2447E2B-4377-7C4A-AF2C-9863FA9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4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4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4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4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4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4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4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44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4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43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43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43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43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43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43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4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43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43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43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3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4382"/>
    <w:rPr>
      <w:b/>
      <w:bCs/>
      <w:smallCaps/>
      <w:color w:val="0F4761" w:themeColor="accent1" w:themeShade="BF"/>
      <w:spacing w:val="5"/>
    </w:rPr>
  </w:style>
  <w:style w:type="paragraph" w:customStyle="1" w:styleId="Texte">
    <w:name w:val="Texte"/>
    <w:basedOn w:val="Normal"/>
    <w:uiPriority w:val="99"/>
    <w:qFormat/>
    <w:rsid w:val="00244382"/>
    <w:pPr>
      <w:widowControl w:val="0"/>
      <w:tabs>
        <w:tab w:val="left" w:pos="140"/>
        <w:tab w:val="left" w:pos="240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Frutiger LT Std 45 Light" w:eastAsiaTheme="minorEastAsia" w:hAnsi="Frutiger LT Std 45 Light" w:cstheme="minorHAnsi"/>
      <w:color w:val="000000"/>
      <w:kern w:val="0"/>
      <w:sz w:val="18"/>
      <w:lang w:eastAsia="fr-FR"/>
      <w14:ligatures w14:val="none"/>
    </w:rPr>
  </w:style>
  <w:style w:type="character" w:customStyle="1" w:styleId="Textecyan">
    <w:name w:val="Texte_cyan"/>
    <w:uiPriority w:val="99"/>
    <w:qFormat/>
    <w:rsid w:val="00244382"/>
    <w:rPr>
      <w:color w:val="00B0F0"/>
    </w:rPr>
  </w:style>
  <w:style w:type="character" w:styleId="Lienhypertexte">
    <w:name w:val="Hyperlink"/>
    <w:basedOn w:val="Policepardfaut"/>
    <w:uiPriority w:val="99"/>
    <w:unhideWhenUsed/>
    <w:rsid w:val="00244382"/>
    <w:rPr>
      <w:rFonts w:ascii="Frutiger LT Std 45 Light" w:hAnsi="Frutiger LT Std 45 Light"/>
      <w:color w:val="467886" w:themeColor="hyperlink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4172105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as-sante.fr/jcms/c_2619437/fr/lesdirectives-anticipees-concernant-les-situations-de-fin-de-vie" TargetMode="External"/><Relationship Id="rId12" Type="http://schemas.openxmlformats.org/officeDocument/2006/relationships/hyperlink" Target="https://www.ncbi.nlm.nih.gov/books/NBK562309/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has-sante.fr/jcms/p_3213773/fr/les-ipprestent-utiles-mais-doivent-etre-moins-et-mieux-prescrits" TargetMode="External"/><Relationship Id="rId11" Type="http://schemas.openxmlformats.org/officeDocument/2006/relationships/hyperlink" Target="https://sfar.org/wp-content/uploads/2018/07/Antibioprophylaxie-RFE-mise-a-jour-2018.pdf" TargetMode="External"/><Relationship Id="rId5" Type="http://schemas.openxmlformats.org/officeDocument/2006/relationships/hyperlink" Target="https://www.has-sante.fr/upload/docs/application/pdf/2024-07/bum_bzd_anxiete_11_07_24_vf.pdf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legifrance.gouv.fr/jorf/id/JORFTEXT000031970253" TargetMode="External"/><Relationship Id="rId4" Type="http://schemas.openxmlformats.org/officeDocument/2006/relationships/hyperlink" Target="https://deprescribing.org/wp-content/uploads/2019/04/AP-deprescribing-algorithms-2018-French.pdf" TargetMode="External"/><Relationship Id="rId9" Type="http://schemas.openxmlformats.org/officeDocument/2006/relationships/hyperlink" Target="https://www.legifrance.gouv.fr/loda/id/JORFTEXT0000329675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0D65CFF89C04796370F135EDACD3C" ma:contentTypeVersion="12" ma:contentTypeDescription="Crée un document." ma:contentTypeScope="" ma:versionID="17d6e06d57e8fec129efd26106157714">
  <xsd:schema xmlns:xsd="http://www.w3.org/2001/XMLSchema" xmlns:xs="http://www.w3.org/2001/XMLSchema" xmlns:p="http://schemas.microsoft.com/office/2006/metadata/properties" xmlns:ns2="e8775f57-5338-406b-b32d-1feff6cb137c" xmlns:ns3="f07570a3-b3b3-412f-9de2-94901f41e6b3" targetNamespace="http://schemas.microsoft.com/office/2006/metadata/properties" ma:root="true" ma:fieldsID="d5ef987e082f6836fb699b3e42412efd" ns2:_="" ns3:_="">
    <xsd:import namespace="e8775f57-5338-406b-b32d-1feff6cb137c"/>
    <xsd:import namespace="f07570a3-b3b3-412f-9de2-94901f41e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5f57-5338-406b-b32d-1feff6cb1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ae2b37c-ec90-4963-9792-92484bc08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570a3-b3b3-412f-9de2-94901f41e6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1c2ffc-7871-4ff7-9a78-800cfeef9dbe}" ma:internalName="TaxCatchAll" ma:showField="CatchAllData" ma:web="f07570a3-b3b3-412f-9de2-94901f41e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570a3-b3b3-412f-9de2-94901f41e6b3" xsi:nil="true"/>
    <lcf76f155ced4ddcb4097134ff3c332f xmlns="e8775f57-5338-406b-b32d-1feff6cb13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2181ED-55C2-451F-84D7-9A6D8B84078F}"/>
</file>

<file path=customXml/itemProps2.xml><?xml version="1.0" encoding="utf-8"?>
<ds:datastoreItem xmlns:ds="http://schemas.openxmlformats.org/officeDocument/2006/customXml" ds:itemID="{64063570-586E-49C9-8133-70ECADB3E744}"/>
</file>

<file path=customXml/itemProps3.xml><?xml version="1.0" encoding="utf-8"?>
<ds:datastoreItem xmlns:ds="http://schemas.openxmlformats.org/officeDocument/2006/customXml" ds:itemID="{700EDB5C-B9EB-4F6F-B74F-4F414CA9A7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1590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Lecteur</dc:creator>
  <cp:keywords/>
  <dc:description/>
  <cp:lastModifiedBy>Lecteur</cp:lastModifiedBy>
  <cp:revision>1</cp:revision>
  <dcterms:created xsi:type="dcterms:W3CDTF">2026-06-26T08:02:00Z</dcterms:created>
  <dcterms:modified xsi:type="dcterms:W3CDTF">2026-06-26T08:02:00Z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0x010100D5A0D65CFF89C04796370F135EDACD3C</vt:lpwstr>
  </property>
</Properties>
</file>